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eastAsia="仿宋_GB2312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</w:rPr>
        <w:t>秦文体广旅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发</w:t>
      </w:r>
      <w:r>
        <w:rPr>
          <w:rFonts w:hint="eastAsia" w:ascii="仿宋_GB2312" w:eastAsia="仿宋_GB2312"/>
          <w:spacing w:val="0"/>
          <w:sz w:val="32"/>
          <w:szCs w:val="32"/>
        </w:rPr>
        <w:t>〔20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pacing w:val="0"/>
          <w:sz w:val="32"/>
          <w:szCs w:val="32"/>
        </w:rPr>
        <w:t>〕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pacing w:val="0"/>
          <w:sz w:val="32"/>
          <w:szCs w:val="32"/>
        </w:rPr>
        <w:t xml:space="preserve">号     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</w:rPr>
        <w:t xml:space="preserve"> </w:t>
      </w:r>
      <w:r>
        <w:rPr>
          <w:rFonts w:hint="eastAsia" w:ascii="仿宋_GB2312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0"/>
          <w:sz w:val="32"/>
          <w:szCs w:val="32"/>
        </w:rPr>
        <w:t xml:space="preserve"> 签发人：</w:t>
      </w:r>
      <w:r>
        <w:rPr>
          <w:rFonts w:hint="eastAsia" w:ascii="楷体" w:hAnsi="楷体" w:eastAsia="楷体"/>
          <w:spacing w:val="0"/>
          <w:sz w:val="32"/>
          <w:szCs w:val="32"/>
          <w:lang w:val="en-US" w:eastAsia="zh-CN"/>
        </w:rPr>
        <w:t>郭四亮</w:t>
      </w:r>
    </w:p>
    <w:p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关于印发《2022年秦安县全民阅读活动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实施方案》的通知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各镇人民政府，县直宣传文化系统各单位：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现将《2022年秦安县全民阅读活动实施方案》印发你们，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请结合各自实际，认真抓好落实。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中共秦安县委宣传部  秦安县文体广电和旅游局</w:t>
      </w:r>
    </w:p>
    <w:p>
      <w:pPr>
        <w:pStyle w:val="2"/>
        <w:ind w:firstLine="3762" w:firstLineChars="0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日</w:t>
      </w:r>
    </w:p>
    <w:p>
      <w:pPr>
        <w:rPr>
          <w:rFonts w:hint="default"/>
          <w:lang w:val="en-US" w:eastAsia="zh-CN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lang w:eastAsia="zh-CN"/>
        </w:rPr>
        <w:t>2022</w:t>
      </w:r>
      <w:r>
        <w:rPr>
          <w:rFonts w:hint="eastAsia" w:ascii="方正小标宋简体" w:hAnsi="方正小标宋简体" w:eastAsia="方正小标宋简体"/>
          <w:color w:val="000000"/>
          <w:sz w:val="44"/>
        </w:rPr>
        <w:t>年秦安县全民阅读活动实施方案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2" w:after="332"/>
        <w:textAlignment w:val="auto"/>
        <w:rPr>
          <w:rFonts w:hint="eastAsia" w:ascii="仿宋_GB2312" w:hAnsi="仿宋_GB2312" w:eastAsia="仿宋_GB2312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pacing w:val="-2"/>
          <w:sz w:val="32"/>
          <w:szCs w:val="32"/>
        </w:rPr>
        <w:t xml:space="preserve">   为</w:t>
      </w:r>
      <w:r>
        <w:rPr>
          <w:rFonts w:hint="default" w:ascii="仿宋_GB2312" w:hAnsi="仿宋_GB2312" w:eastAsia="仿宋_GB2312"/>
          <w:color w:val="000000"/>
          <w:sz w:val="32"/>
          <w:szCs w:val="32"/>
        </w:rPr>
        <w:t>全面贯彻党的十九大和十九届历次全会精神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，深入学习</w:t>
      </w:r>
      <w:r>
        <w:rPr>
          <w:rFonts w:hint="eastAsia" w:ascii="仿宋_GB2312" w:hAnsi="仿宋_GB2312" w:eastAsia="仿宋_GB2312"/>
          <w:color w:val="000000"/>
          <w:spacing w:val="-2"/>
          <w:sz w:val="32"/>
          <w:szCs w:val="32"/>
        </w:rPr>
        <w:t>贯彻习近平</w:t>
      </w:r>
      <w:r>
        <w:rPr>
          <w:rFonts w:hint="eastAsia" w:ascii="仿宋_GB2312" w:hAnsi="仿宋_GB2312" w:eastAsia="仿宋_GB2312"/>
          <w:color w:val="000000"/>
          <w:spacing w:val="-2"/>
          <w:sz w:val="32"/>
          <w:szCs w:val="32"/>
          <w:lang w:eastAsia="zh-CN"/>
        </w:rPr>
        <w:t>新时代中国特色社会主义思想</w:t>
      </w:r>
      <w:r>
        <w:rPr>
          <w:rFonts w:hint="eastAsia" w:ascii="仿宋_GB2312" w:hAnsi="仿宋_GB2312" w:eastAsia="仿宋_GB2312"/>
          <w:color w:val="000000"/>
          <w:spacing w:val="-2"/>
          <w:sz w:val="32"/>
          <w:szCs w:val="32"/>
        </w:rPr>
        <w:t>，加快推进文化大县建设步伐，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助力全民阅读热潮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，营造良好的读书学习氛围，努力提高全民科学文化素质，提升城市文化品位</w:t>
      </w:r>
      <w:r>
        <w:rPr>
          <w:rFonts w:hint="eastAsia" w:ascii="仿宋_GB2312" w:hAnsi="仿宋_GB2312" w:eastAsia="仿宋_GB2312"/>
          <w:color w:val="000000"/>
          <w:spacing w:val="-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推进学习型社会建设。</w:t>
      </w:r>
      <w:r>
        <w:rPr>
          <w:rFonts w:hint="eastAsia" w:ascii="仿宋_GB2312" w:hAnsi="仿宋_GB2312" w:eastAsia="仿宋_GB2312"/>
          <w:color w:val="000000"/>
          <w:spacing w:val="-2"/>
          <w:sz w:val="32"/>
          <w:szCs w:val="32"/>
        </w:rPr>
        <w:t>结合我县实际，特制定</w:t>
      </w:r>
      <w:r>
        <w:rPr>
          <w:rFonts w:hint="eastAsia" w:ascii="仿宋_GB2312" w:hAnsi="仿宋_GB2312" w:eastAsia="仿宋_GB2312"/>
          <w:color w:val="000000"/>
          <w:spacing w:val="-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/>
          <w:color w:val="000000"/>
          <w:spacing w:val="-2"/>
          <w:sz w:val="32"/>
          <w:szCs w:val="32"/>
        </w:rPr>
        <w:t>年秦安县全民阅读活动实施方案。</w:t>
      </w:r>
    </w:p>
    <w:p>
      <w:pPr>
        <w:spacing w:line="576" w:lineRule="exact"/>
        <w:rPr>
          <w:rFonts w:hint="eastAsia" w:ascii="兰米大黑" w:hAnsi="兰米大黑" w:eastAsia="兰米大黑" w:cs="兰米大黑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兰米大黑" w:hAnsi="兰米大黑" w:eastAsia="兰米大黑" w:cs="兰米大黑"/>
          <w:color w:val="000000"/>
          <w:sz w:val="32"/>
          <w:szCs w:val="32"/>
        </w:rPr>
        <w:t>一、活动主题</w:t>
      </w:r>
    </w:p>
    <w:p>
      <w:pPr>
        <w:spacing w:line="576" w:lineRule="exact"/>
        <w:ind w:left="2569" w:leftChars="304" w:hanging="1596" w:hangingChars="499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“开卷有益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书香人生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”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兰米大黑" w:hAnsi="兰米大黑" w:eastAsia="兰米大黑" w:cs="兰米大黑"/>
          <w:color w:val="000000"/>
          <w:sz w:val="32"/>
          <w:szCs w:val="32"/>
        </w:rPr>
        <w:t>二、活动时间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月中旬至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</w:p>
    <w:p>
      <w:pPr>
        <w:spacing w:line="576" w:lineRule="exact"/>
        <w:rPr>
          <w:rFonts w:hint="eastAsia" w:ascii="兰米大黑" w:hAnsi="兰米大黑" w:eastAsia="兰米大黑" w:cs="兰米大黑"/>
          <w:color w:val="000000"/>
          <w:sz w:val="32"/>
          <w:szCs w:val="32"/>
        </w:rPr>
      </w:pPr>
      <w:r>
        <w:rPr>
          <w:rFonts w:hint="eastAsia" w:ascii="兰米大黑" w:hAnsi="兰米大黑" w:eastAsia="兰米大黑" w:cs="兰米大黑"/>
          <w:color w:val="000000"/>
          <w:sz w:val="32"/>
          <w:szCs w:val="32"/>
        </w:rPr>
        <w:t xml:space="preserve">    三、活动内容及时间安排</w:t>
      </w:r>
    </w:p>
    <w:p>
      <w:pPr>
        <w:spacing w:line="576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bidi="ar"/>
        </w:rPr>
        <w:t>“书香秦安，码上同行”线上阅读活动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2" w:after="332"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阅读平台和微信公众号、网站等图书馆各类数字资源、创新互联网+图书馆服务模式，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开展“有奖竞答”、“朗读比赛”、“知识竞猜”、“图书推广”、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讲座论坛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 w:bidi="ar"/>
        </w:rPr>
        <w:t>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丰富阅读资源类型，持续打造图书馆数字阅读之门，多方位推广县图书馆的数字阅读服务。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总馆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联合各镇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分馆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探索开展网络书香数字阅读体验等多形式的线上线下阅读活动，引导更多单位和社会组织将全民阅读活动推进到广大基层群众中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以阅读温暖人心、提振精神、强化素质，营造全民阅读的良好氛围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时    间：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2022年全年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县文旅局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承办单位：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县图书馆</w:t>
      </w:r>
    </w:p>
    <w:p>
      <w:pPr>
        <w:spacing w:line="576" w:lineRule="exact"/>
        <w:ind w:firstLine="643" w:firstLineChars="200"/>
        <w:rPr>
          <w:rFonts w:hint="eastAsia" w:ascii="楷体_GB2312" w:hAnsi="楷体_GB2312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/>
          <w:b/>
          <w:bCs/>
          <w:color w:val="000000"/>
          <w:sz w:val="32"/>
          <w:szCs w:val="32"/>
        </w:rPr>
        <w:t>图书馆免费开放宣传活动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县图书馆在兴国文化广场设立宣传咨询点，开展图书馆免费开放、免费办理借阅证和读者意见征集活动，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吸引广大群众走进图书馆，充分发挥公共图书馆的公共文化服务职能。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时    间：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4月21日至23日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地    点：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兴国文化广场</w:t>
      </w:r>
    </w:p>
    <w:p>
      <w:pPr>
        <w:spacing w:line="576" w:lineRule="exact"/>
        <w:ind w:firstLine="642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县文旅局</w:t>
      </w:r>
    </w:p>
    <w:p>
      <w:pPr>
        <w:spacing w:line="576" w:lineRule="exact"/>
        <w:ind w:firstLine="642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承办单位：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县图书馆</w:t>
      </w:r>
    </w:p>
    <w:p>
      <w:pPr>
        <w:spacing w:line="576" w:lineRule="exact"/>
        <w:ind w:firstLine="643" w:firstLineChars="200"/>
        <w:rPr>
          <w:rFonts w:hint="eastAsia" w:eastAsia="仿宋"/>
          <w:color w:val="000000"/>
          <w:lang w:eastAsia="zh-CN"/>
        </w:rPr>
      </w:pPr>
      <w:r>
        <w:rPr>
          <w:rFonts w:hint="eastAsia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（三）</w:t>
      </w:r>
      <w:r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开展“</w:t>
      </w:r>
      <w:r>
        <w:rPr>
          <w:rFonts w:hint="eastAsia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˙</w:t>
      </w: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23</w:t>
      </w:r>
      <w:r>
        <w:rPr>
          <w:rFonts w:hint="eastAsia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世界图书日</w:t>
      </w:r>
      <w:r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”系列活动。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4月23日，举办全民阅读活动启动仪式。组织全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县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有关单位在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4.23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前后利用一个月时间围绕全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县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统一部署安排，</w:t>
      </w:r>
      <w:r>
        <w:rPr>
          <w:rFonts w:hint="eastAsia" w:ascii="仿宋" w:hAnsi="仿宋" w:eastAsia="仿宋"/>
          <w:color w:val="000000"/>
          <w:sz w:val="32"/>
          <w:szCs w:val="32"/>
        </w:rPr>
        <w:t>紧紧围绕社会主义核心价值观、全国联动开展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/>
          <w:color w:val="000000"/>
          <w:sz w:val="32"/>
          <w:szCs w:val="32"/>
        </w:rPr>
        <w:t>世界读书日全民阅读推广活动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向全县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读者</w:t>
      </w:r>
      <w:r>
        <w:rPr>
          <w:rFonts w:hint="eastAsia" w:ascii="仿宋_GB2312" w:hAnsi="仿宋_GB2312" w:eastAsia="仿宋_GB2312" w:cs="仿宋_GB2312"/>
          <w:sz w:val="32"/>
          <w:szCs w:val="32"/>
        </w:rPr>
        <w:t>发出全民阅读倡议。印制《服务全民阅读共创美好生活中国图书馆界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全民阅读活动倡议书》，在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日前后利用各类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阅读推介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活动向城乡居民发放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倡议书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，宣传全民阅读的重要性和重大意义，倡导全民阅读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通过微信平台、网站、QQ群进行线上宣传;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举办全民阅读展览。制作全民阅读、社会主义核心价值观、国学经典普及、数字图书馆设备使用等宣传展板，在县城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兴国文化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广场、图书馆门前等人流密集地方展出。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开展数字阅读推广活动。制作县图书馆电子借阅机、云屏数字阅读机、少儿阅读机的使用和宣传推广彩页，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现场指导如何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</w:rPr>
        <w:t>用手机客户端借阅电子图书，进行电子书手机客户端下载阅读及示范活动;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开展新书好书推荐活动。印制新书、好书推荐宣传材料，向群众推荐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年以来图书馆新购图书和期刊，让读者及时了解新书信息。</w:t>
      </w:r>
    </w:p>
    <w:p>
      <w:pPr>
        <w:spacing w:line="576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时    间：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4月2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</w:p>
    <w:p>
      <w:pPr>
        <w:spacing w:line="576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地    点：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兴国文化广场</w:t>
      </w:r>
    </w:p>
    <w:p>
      <w:pPr>
        <w:spacing w:line="576" w:lineRule="exact"/>
        <w:ind w:firstLine="642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县委宣传部、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县文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旅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局</w:t>
      </w:r>
    </w:p>
    <w:p>
      <w:pPr>
        <w:spacing w:line="576" w:lineRule="exact"/>
        <w:ind w:firstLine="642"/>
        <w:rPr>
          <w:rFonts w:hint="eastAsia" w:ascii="楷体" w:hAnsi="楷体" w:eastAsia="楷体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承办单位：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县图书馆</w:t>
      </w:r>
    </w:p>
    <w:p>
      <w:pPr>
        <w:spacing w:line="576" w:lineRule="exact"/>
        <w:ind w:firstLine="643" w:firstLineChars="200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开展图书优惠展销活动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4月23日世界读书日期间，邀请、组织书商、书店，举办优秀图书优惠展销活动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新华书店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全年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“购书享受八折优惠、购书赠《读者》杂志”活动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让广大读者以最优惠的价格买到更多更好的图书,进一步激发全民读书的热情，繁荣我县文化市场，满足人民群众的文化需求。</w:t>
      </w:r>
    </w:p>
    <w:p>
      <w:pPr>
        <w:spacing w:line="576" w:lineRule="exact"/>
        <w:ind w:firstLine="640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时    间：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4月2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至12月底</w:t>
      </w:r>
    </w:p>
    <w:p>
      <w:pPr>
        <w:spacing w:line="576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地    点：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兴国文化广场</w:t>
      </w:r>
    </w:p>
    <w:p>
      <w:pPr>
        <w:spacing w:line="576" w:lineRule="exact"/>
        <w:ind w:firstLine="642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县文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旅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局</w:t>
      </w:r>
    </w:p>
    <w:p>
      <w:pPr>
        <w:spacing w:line="576" w:lineRule="exact"/>
        <w:ind w:firstLine="642"/>
        <w:rPr>
          <w:rFonts w:hint="default" w:ascii="楷体" w:hAnsi="楷体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承办单位：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县图书馆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新华书店</w:t>
      </w:r>
    </w:p>
    <w:p>
      <w:pPr>
        <w:spacing w:line="576" w:lineRule="exact"/>
        <w:ind w:firstLine="643" w:firstLineChars="200"/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eastAsia="zh-CN"/>
        </w:rPr>
        <w:t>（五）“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全民阅读月</w:t>
      </w:r>
      <w:r>
        <w:rPr>
          <w:rFonts w:hint="eastAsia" w:ascii="楷体" w:hAnsi="楷体" w:eastAsia="楷体"/>
          <w:b/>
          <w:color w:val="000000"/>
          <w:sz w:val="32"/>
          <w:szCs w:val="32"/>
          <w:lang w:eastAsia="zh-CN"/>
        </w:rPr>
        <w:t>”</w:t>
      </w: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系列活动</w:t>
      </w:r>
    </w:p>
    <w:p>
      <w:pPr>
        <w:spacing w:line="576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以“图书推广”、“讲座”、“公开课”等多种形式，组织开展线上线下全民阅读系列活动。</w:t>
      </w:r>
    </w:p>
    <w:p>
      <w:pPr>
        <w:spacing w:line="576" w:lineRule="exact"/>
        <w:ind w:firstLine="643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5月1日至5月31日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主办单位：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县文旅局</w:t>
      </w:r>
    </w:p>
    <w:p>
      <w:pPr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承办单位：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图书馆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文化馆等局属相关单位，各镇综合文化站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国学经典诵读、征文绘画比赛</w:t>
      </w:r>
      <w:r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系列</w:t>
      </w:r>
      <w:r>
        <w:rPr>
          <w:rFonts w:hint="eastAsia" w:ascii="方正楷体_GB2312" w:hAnsi="方正楷体_GB2312" w:eastAsia="方正楷体_GB2312" w:cs="方正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阅读推广活动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2" w:after="332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各类重要节假日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定期组织开展线下知识竞赛、演讲比赛、国学经典诵读、征文绘画比赛、文化大讲堂等，把读书活动贯穿到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日常工作生活之中，办好常规阅读和主题阅读推广活动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顺应社会阅读环境的转变，充分发掘和满足人民的阅读新需求，积极创新阅读推广服务内容与形式。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10月1日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主办单位：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县文旅局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承办单位：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县图书馆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（七）</w:t>
      </w:r>
      <w:r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提升阅读阵地，开展生动活泼的系列阅读活动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全面推进文化馆图书馆分馆有序运行，提升村级综合性文化服务中心阅读阵地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，在城镇主要街道、公共场所、居民小区等人流密集地点设置阅报栏或电子阅报屏。完善农家书屋出版物补充更新机制，推进数字农家书屋建设，整合农村、城市社区全民阅读服务资源，实现互通共享。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3月中旬至12月底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主办单位：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中共秦安县委宣传部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承办单位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县文旅局、各镇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Autospacing="0" w:after="0" w:afterAutospacing="0" w:line="600" w:lineRule="atLeast"/>
        <w:ind w:leftChars="200" w:right="0" w:rightChars="0"/>
        <w:jc w:val="left"/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（八）</w:t>
      </w:r>
      <w:r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鼓励社会捐助，开展公益助读活动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积极鼓励社会各界参与社会公益捐赠，积极满足贫困地区儿童、进城务工人员子弟和残障人士等群体基本阅读需求，组织有关单位向部分贫困地区、敬老院、福利院等单位捐建阅览室，捐赠图书，保障特殊和弱势群体的阅读权利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至10月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主办单位：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中共秦安县委宣传部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承办单位：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县文旅局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Autospacing="0" w:after="0" w:afterAutospacing="0" w:line="600" w:lineRule="atLeast"/>
        <w:ind w:leftChars="200" w:right="0" w:rightChars="0"/>
        <w:jc w:val="left"/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（九）</w:t>
      </w:r>
      <w:r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培树阅读典型，开展创先争优活动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在全县范围内开展“书香家庭”创评活动，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推荐全民阅读活动“优秀项目”，发挥典型的引领示范作用，展示全县群众的优秀读书传统和读书风采，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不断培育和养成社会成员的读书习惯，促进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我县居民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整体素质的提升。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至12月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主办单位：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中共秦安县委宣传部</w:t>
      </w:r>
    </w:p>
    <w:p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承办单位：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县文旅局</w:t>
      </w:r>
    </w:p>
    <w:p>
      <w:pPr>
        <w:spacing w:line="576" w:lineRule="exac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兰米大黑" w:hAnsi="兰米大黑" w:eastAsia="兰米大黑" w:cs="兰米大黑"/>
          <w:color w:val="000000"/>
          <w:sz w:val="32"/>
          <w:szCs w:val="32"/>
        </w:rPr>
        <w:t>四、</w:t>
      </w:r>
      <w:r>
        <w:rPr>
          <w:rFonts w:hint="eastAsia" w:ascii="兰米大黑" w:hAnsi="兰米大黑" w:eastAsia="兰米大黑" w:cs="兰米大黑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兰米大黑" w:hAnsi="兰米大黑" w:eastAsia="兰米大黑" w:cs="兰米大黑"/>
          <w:color w:val="000000"/>
          <w:sz w:val="32"/>
          <w:szCs w:val="32"/>
        </w:rPr>
        <w:t>要求</w:t>
      </w:r>
    </w:p>
    <w:p>
      <w:pPr>
        <w:spacing w:line="56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加强沟通，争取支持。</w:t>
      </w:r>
      <w:r>
        <w:rPr>
          <w:rFonts w:hint="eastAsia" w:ascii="仿宋" w:hAnsi="仿宋" w:eastAsia="仿宋"/>
          <w:color w:val="000000"/>
          <w:sz w:val="32"/>
          <w:szCs w:val="32"/>
        </w:rPr>
        <w:t>要充分认识开展全民阅读活动的重要意义，积极争取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县上</w:t>
      </w:r>
      <w:r>
        <w:rPr>
          <w:rFonts w:hint="eastAsia" w:ascii="仿宋" w:hAnsi="仿宋" w:eastAsia="仿宋"/>
          <w:color w:val="000000"/>
          <w:sz w:val="32"/>
          <w:szCs w:val="32"/>
        </w:rPr>
        <w:t>支持，把全民阅读列为文化惠民的主要活动，对开展全民阅读活动给予可靠的经费保障和政策支持。</w:t>
      </w:r>
    </w:p>
    <w:p>
      <w:pPr>
        <w:keepNext w:val="0"/>
        <w:keepLines w:val="0"/>
        <w:widowControl/>
        <w:suppressLineNumbers w:val="0"/>
        <w:overflowPunct w:val="0"/>
        <w:adjustRightInd w:val="0"/>
        <w:snapToGrid w:val="0"/>
        <w:spacing w:before="0" w:beforeAutospacing="0" w:after="0" w:afterAutospacing="0" w:line="600" w:lineRule="atLeast"/>
        <w:ind w:left="0" w:right="0" w:firstLine="643" w:firstLineChars="200"/>
        <w:jc w:val="left"/>
        <w:rPr>
          <w:color w:val="000000"/>
        </w:rPr>
      </w:pPr>
      <w:r>
        <w:rPr>
          <w:rFonts w:hint="eastAsia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高度重视，精心组织。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要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进一步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加深对开展全民阅读活动重要性的认识,充分调动各有关部门组织、参与全民阅读活动的积极性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主动性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，组织开展各具特色的阅读推广活动，逐步建全和完善由党委政府倡导、社会各界参与、企业媒体支持的全民阅读活动运行机制。</w:t>
      </w:r>
    </w:p>
    <w:p>
      <w:pPr>
        <w:keepNext w:val="0"/>
        <w:keepLines w:val="0"/>
        <w:widowControl/>
        <w:suppressLineNumbers w:val="0"/>
        <w:overflowPunct w:val="0"/>
        <w:adjustRightInd w:val="0"/>
        <w:snapToGrid w:val="0"/>
        <w:spacing w:before="0" w:beforeAutospacing="0" w:after="0" w:afterAutospacing="0" w:line="600" w:lineRule="atLeast"/>
        <w:ind w:left="0" w:right="0" w:firstLine="643" w:firstLineChars="200"/>
        <w:jc w:val="left"/>
        <w:rPr>
          <w:color w:val="000000"/>
        </w:rPr>
      </w:pPr>
      <w:r>
        <w:rPr>
          <w:rFonts w:hint="eastAsia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（三）</w:t>
      </w:r>
      <w:r>
        <w:rPr>
          <w:rFonts w:hint="default" w:ascii="楷体_GB2312" w:hAnsi="Times New Roman" w:eastAsia="楷体_GB2312" w:cs="楷体_GB2312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创新载体，完善服务。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镇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、各部门、各单位要积极创造条件，加强对全民阅读活动的统筹协调，加强城乡阅读设施和场所建设，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搭建公共文化服务平台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，开发利用各种阅读资源，组织开展形式多样的阅读活动，满足各层次群众的阅读需求，为广大群众开展阅读提供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切实</w:t>
      </w:r>
      <w:r>
        <w:rPr>
          <w:rFonts w:hint="default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保障。</w:t>
      </w:r>
    </w:p>
    <w:p>
      <w:pPr>
        <w:keepNext w:val="0"/>
        <w:keepLines w:val="0"/>
        <w:pageBreakBefore w:val="0"/>
        <w:widowControl w:val="0"/>
        <w:tabs>
          <w:tab w:val="left" w:pos="7200"/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792" w:firstLineChars="1185"/>
        <w:textAlignment w:val="baseline"/>
        <w:rPr>
          <w:rFonts w:hint="eastAsia" w:ascii="仿宋_GB2312" w:hAnsi="仿宋_GB2312"/>
          <w:spacing w:val="0"/>
          <w:sz w:val="32"/>
          <w:lang w:val="en-US" w:eastAsia="zh-CN"/>
        </w:rPr>
      </w:pPr>
      <w:r>
        <w:rPr>
          <w:rFonts w:ascii="仿宋_GB2312" w:hAnsi="仿宋_GB2312" w:eastAsia="仿宋_GB2312"/>
          <w:spacing w:val="0"/>
          <w:sz w:val="32"/>
        </w:rPr>
        <w:t xml:space="preserve">                </w:t>
      </w:r>
      <w:r>
        <w:rPr>
          <w:rFonts w:hint="eastAsia" w:ascii="仿宋_GB2312" w:hAnsi="仿宋_GB2312" w:eastAsia="仿宋_GB2312"/>
          <w:spacing w:val="0"/>
          <w:sz w:val="32"/>
        </w:rPr>
        <w:t xml:space="preserve">  </w:t>
      </w: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pStyle w:val="2"/>
        <w:rPr>
          <w:rFonts w:hint="eastAsia" w:ascii="仿宋_GB2312" w:hAnsi="仿宋_GB2312"/>
          <w:spacing w:val="0"/>
          <w:sz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tbl>
      <w:tblPr>
        <w:tblStyle w:val="5"/>
        <w:tblpPr w:leftFromText="180" w:rightFromText="180" w:vertAnchor="text" w:horzAnchor="page" w:tblpX="1806" w:tblpY="1436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4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76" w:lineRule="exact"/>
              <w:ind w:firstLine="132" w:firstLineChars="50"/>
              <w:rPr>
                <w:rFonts w:hint="eastAsia" w:ascii="仿宋_GB2312" w:hAns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pacing w:val="-8"/>
                <w:sz w:val="28"/>
                <w:szCs w:val="28"/>
              </w:rPr>
              <w:t xml:space="preserve">秦安县文体广电和旅游局办公室               </w:t>
            </w:r>
            <w:r>
              <w:rPr>
                <w:rFonts w:hint="eastAsia" w:ascii="仿宋_GB2312" w:hAnsi="仿宋_GB2312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pacing w:val="-8"/>
                <w:sz w:val="28"/>
                <w:szCs w:val="28"/>
              </w:rPr>
              <w:t xml:space="preserve"> 20</w:t>
            </w:r>
            <w:r>
              <w:rPr>
                <w:rFonts w:hint="eastAsia" w:ascii="仿宋_GB2312" w:hAnsi="仿宋_GB2312" w:eastAsia="仿宋_GB2312"/>
                <w:spacing w:val="-8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spacing w:val="-8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/>
                <w:spacing w:val="-8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仿宋_GB2312" w:hAnsi="仿宋_GB2312"/>
                <w:spacing w:val="-8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spacing w:val="-8"/>
                <w:sz w:val="28"/>
                <w:szCs w:val="28"/>
              </w:rPr>
              <w:t>日印</w:t>
            </w:r>
          </w:p>
        </w:tc>
      </w:tr>
    </w:tbl>
    <w:p/>
    <w:bookmarkEnd w:id="0"/>
    <w:sectPr>
      <w:footerReference r:id="rId7" w:type="default"/>
      <w:footerReference r:id="rId8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兰米大黑">
    <w:altName w:val="黑体"/>
    <w:panose1 w:val="02000503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4342130</wp:posOffset>
              </wp:positionH>
              <wp:positionV relativeFrom="paragraph">
                <wp:posOffset>0</wp:posOffset>
              </wp:positionV>
              <wp:extent cx="93218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1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1.9pt;margin-top:0pt;height:144pt;width:73.4pt;mso-position-horizontal-relative:margin;z-index:251660288;mso-width-relative:page;mso-height-relative:page;" filled="f" stroked="f" coordsize="21600,21600" o:gfxdata="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C7Hi/WAAAACAEAAA8AAAAAAAAAAQAgAAAAIgAAAGRycy9kb3ducmV2&#10;LnhtbFBLAQIUABQAAAAIAIdO4kBiD6JC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4493895</wp:posOffset>
              </wp:positionH>
              <wp:positionV relativeFrom="paragraph">
                <wp:posOffset>68580</wp:posOffset>
              </wp:positionV>
              <wp:extent cx="754380" cy="37211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72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3.85pt;margin-top:5.4pt;height:29.3pt;width:59.4pt;mso-position-horizontal-relative:margin;z-index:251659264;mso-width-relative:page;mso-height-relative:page;" filled="f" stroked="f" coordsize="21600,21600" o:gfxdata="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pBOn2AAAAAkBAAAPAAAAAAAAAAEAIAAAACIAAABkcnMvZG93bnJl&#10;di54bWxQSwECFAAUAAAACACHTuJAWKXD/zYCAABj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-18415</wp:posOffset>
              </wp:positionH>
              <wp:positionV relativeFrom="paragraph">
                <wp:posOffset>-31750</wp:posOffset>
              </wp:positionV>
              <wp:extent cx="784225" cy="37211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225" cy="372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45pt;margin-top:-2.5pt;height:29.3pt;width:61.75pt;mso-position-horizontal-relative:margin;z-index:251661312;mso-width-relative:page;mso-height-relative:page;" filled="f" stroked="f" coordsize="21600,21600" o:gfxdata="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t/Dg7YAAAACAEAAA8AAAAAAAAAAQAgAAAAIgAAAGRycy9kb3du&#10;cmV2LnhtbFBLAQIUABQAAAAIAIdO4kCfw418OAIAAGE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4493895</wp:posOffset>
              </wp:positionH>
              <wp:positionV relativeFrom="paragraph">
                <wp:posOffset>68580</wp:posOffset>
              </wp:positionV>
              <wp:extent cx="754380" cy="3721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72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3.85pt;margin-top:5.4pt;height:29.3pt;width:59.4pt;mso-position-horizontal-relative:margin;z-index:251662336;mso-width-relative:page;mso-height-relative:page;" filled="f" stroked="f" coordsize="21600,21600" o:gfxdata="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pBOn2AAAAAkBAAAPAAAAAAAAAAEAIAAAACIAAABkcnMvZG93bnJl&#10;di54bWxQSwECFAAUAAAACACHTuJAlye9MT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NDljZTBkOWRlMzA2MjJjYTRiYTE4MWQ2ZjJjOGYifQ=="/>
  </w:docVars>
  <w:rsids>
    <w:rsidRoot w:val="00000000"/>
    <w:rsid w:val="0024136C"/>
    <w:rsid w:val="012D6CFC"/>
    <w:rsid w:val="021352DC"/>
    <w:rsid w:val="02BB7221"/>
    <w:rsid w:val="055C3E2D"/>
    <w:rsid w:val="06FC1737"/>
    <w:rsid w:val="08934B01"/>
    <w:rsid w:val="0A020E6E"/>
    <w:rsid w:val="0E856514"/>
    <w:rsid w:val="0E9615AD"/>
    <w:rsid w:val="109B3179"/>
    <w:rsid w:val="12B00A51"/>
    <w:rsid w:val="12D86099"/>
    <w:rsid w:val="1BDA5022"/>
    <w:rsid w:val="1CE43A31"/>
    <w:rsid w:val="1F7A6712"/>
    <w:rsid w:val="20913810"/>
    <w:rsid w:val="2106697F"/>
    <w:rsid w:val="21CD4F4A"/>
    <w:rsid w:val="22F33DF2"/>
    <w:rsid w:val="231B3D71"/>
    <w:rsid w:val="24E323C6"/>
    <w:rsid w:val="276F7309"/>
    <w:rsid w:val="293E235B"/>
    <w:rsid w:val="29EB68B4"/>
    <w:rsid w:val="2A1817F3"/>
    <w:rsid w:val="2CAA7337"/>
    <w:rsid w:val="2DB43D0D"/>
    <w:rsid w:val="2E046AB1"/>
    <w:rsid w:val="2E785777"/>
    <w:rsid w:val="2F1F6593"/>
    <w:rsid w:val="309520AA"/>
    <w:rsid w:val="31CE5AC4"/>
    <w:rsid w:val="32036AB8"/>
    <w:rsid w:val="3396013F"/>
    <w:rsid w:val="341D247F"/>
    <w:rsid w:val="35577499"/>
    <w:rsid w:val="389D7ABC"/>
    <w:rsid w:val="3C7345BF"/>
    <w:rsid w:val="3F084073"/>
    <w:rsid w:val="3FC17DDF"/>
    <w:rsid w:val="41A05A9D"/>
    <w:rsid w:val="425319CD"/>
    <w:rsid w:val="42ED4AD8"/>
    <w:rsid w:val="47EE3067"/>
    <w:rsid w:val="48934FD7"/>
    <w:rsid w:val="49870BC7"/>
    <w:rsid w:val="4ABC2AF2"/>
    <w:rsid w:val="4B6F6C7A"/>
    <w:rsid w:val="4CBB4B7E"/>
    <w:rsid w:val="4D354CC2"/>
    <w:rsid w:val="505E2CC3"/>
    <w:rsid w:val="50EF43D0"/>
    <w:rsid w:val="56802359"/>
    <w:rsid w:val="59C55D1A"/>
    <w:rsid w:val="5A07350C"/>
    <w:rsid w:val="5B3D34A2"/>
    <w:rsid w:val="5CD5328F"/>
    <w:rsid w:val="5D3245B8"/>
    <w:rsid w:val="5E730722"/>
    <w:rsid w:val="5FF32B4A"/>
    <w:rsid w:val="61A30942"/>
    <w:rsid w:val="64225149"/>
    <w:rsid w:val="65AE60EA"/>
    <w:rsid w:val="65B434B4"/>
    <w:rsid w:val="66695A75"/>
    <w:rsid w:val="694E2BDE"/>
    <w:rsid w:val="6AE7740D"/>
    <w:rsid w:val="6B0F64C2"/>
    <w:rsid w:val="6DCE507C"/>
    <w:rsid w:val="6E0A18F9"/>
    <w:rsid w:val="6E6003F3"/>
    <w:rsid w:val="6FAF0AD9"/>
    <w:rsid w:val="6FBD2E47"/>
    <w:rsid w:val="7129586B"/>
    <w:rsid w:val="7228132D"/>
    <w:rsid w:val="72643654"/>
    <w:rsid w:val="73615756"/>
    <w:rsid w:val="738144BD"/>
    <w:rsid w:val="75096DF6"/>
    <w:rsid w:val="76575D2E"/>
    <w:rsid w:val="78412A31"/>
    <w:rsid w:val="7A1C0DEE"/>
    <w:rsid w:val="7C3A51B4"/>
    <w:rsid w:val="7CA9339E"/>
    <w:rsid w:val="7D017BCC"/>
    <w:rsid w:val="7D5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2495</Words>
  <Characters>2558</Characters>
  <Lines>0</Lines>
  <Paragraphs>0</Paragraphs>
  <TotalTime>0</TotalTime>
  <ScaleCrop>false</ScaleCrop>
  <LinksUpToDate>false</LinksUpToDate>
  <CharactersWithSpaces>2708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</dc:creator>
  <cp:lastModifiedBy>๛    橙熟</cp:lastModifiedBy>
  <cp:lastPrinted>2021-12-30T03:12:00Z</cp:lastPrinted>
  <dcterms:modified xsi:type="dcterms:W3CDTF">2023-07-31T01:21:53Z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5F84E3EB46E34ADF861583749EBAF12B</vt:lpwstr>
  </property>
</Properties>
</file>